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9A4B40" w:rsidRPr="009A4B40" w:rsidRDefault="009A4B40" w:rsidP="009A4B4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bCs/>
          <w:sz w:val="24"/>
          <w:szCs w:val="24"/>
        </w:rPr>
        <w:t>Статистическая закономерность – это определенный порядок:</w:t>
      </w:r>
    </w:p>
    <w:p w:rsidR="009A4B40" w:rsidRPr="009A4B40" w:rsidRDefault="009A4B40" w:rsidP="009A4B4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состояния</w:t>
      </w:r>
    </w:p>
    <w:p w:rsidR="009A4B40" w:rsidRPr="009A4B40" w:rsidRDefault="009A4B40" w:rsidP="009A4B4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соотношения</w:t>
      </w:r>
    </w:p>
    <w:p w:rsidR="009A4B40" w:rsidRDefault="009A4B40" w:rsidP="009A4B4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изменения явлений</w:t>
      </w:r>
    </w:p>
    <w:p w:rsidR="009A4B40" w:rsidRDefault="009A4B40" w:rsidP="009A4B40">
      <w:pPr>
        <w:pStyle w:val="a3"/>
        <w:ind w:left="1500"/>
        <w:jc w:val="both"/>
        <w:rPr>
          <w:rFonts w:ascii="Arial" w:hAnsi="Arial" w:cs="Arial"/>
          <w:sz w:val="24"/>
          <w:szCs w:val="24"/>
        </w:rPr>
      </w:pPr>
    </w:p>
    <w:p w:rsidR="009A4B40" w:rsidRPr="009A4B40" w:rsidRDefault="009A4B40" w:rsidP="009A4B40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bCs/>
          <w:sz w:val="24"/>
          <w:szCs w:val="24"/>
        </w:rPr>
        <w:t>Под выборочным наблюдением понимают:</w:t>
      </w:r>
    </w:p>
    <w:p w:rsidR="009A4B40" w:rsidRPr="009A4B40" w:rsidRDefault="009A4B40" w:rsidP="009A4B4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обследование наиболее крупных единиц совокупности</w:t>
      </w:r>
    </w:p>
    <w:p w:rsidR="009A4B40" w:rsidRPr="009A4B40" w:rsidRDefault="009A4B40" w:rsidP="009A4B4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сплошное наблюдение всех единиц совокупности</w:t>
      </w:r>
    </w:p>
    <w:p w:rsidR="009A4B40" w:rsidRPr="009A4B40" w:rsidRDefault="009A4B40" w:rsidP="009A4B4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наблюдение за единицами совокупности в определенные моменты времени</w:t>
      </w:r>
    </w:p>
    <w:p w:rsidR="009A4B40" w:rsidRPr="009A4B40" w:rsidRDefault="009A4B40" w:rsidP="009A4B4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spellStart"/>
      <w:r w:rsidRPr="009A4B40">
        <w:rPr>
          <w:rFonts w:ascii="Arial" w:hAnsi="Arial" w:cs="Arial"/>
          <w:sz w:val="24"/>
          <w:szCs w:val="24"/>
        </w:rPr>
        <w:t>несплошное</w:t>
      </w:r>
      <w:proofErr w:type="spellEnd"/>
      <w:r w:rsidRPr="009A4B40">
        <w:rPr>
          <w:rFonts w:ascii="Arial" w:hAnsi="Arial" w:cs="Arial"/>
          <w:sz w:val="24"/>
          <w:szCs w:val="24"/>
        </w:rPr>
        <w:t xml:space="preserve"> наблюдение части единиц совокупности</w:t>
      </w:r>
    </w:p>
    <w:p w:rsidR="009A4B40" w:rsidRDefault="009A4B40" w:rsidP="009A4B4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spellStart"/>
      <w:r w:rsidRPr="009A4B40">
        <w:rPr>
          <w:rFonts w:ascii="Arial" w:hAnsi="Arial" w:cs="Arial"/>
          <w:sz w:val="24"/>
          <w:szCs w:val="24"/>
        </w:rPr>
        <w:t>несплошное</w:t>
      </w:r>
      <w:proofErr w:type="spellEnd"/>
      <w:r w:rsidRPr="009A4B40">
        <w:rPr>
          <w:rFonts w:ascii="Arial" w:hAnsi="Arial" w:cs="Arial"/>
          <w:sz w:val="24"/>
          <w:szCs w:val="24"/>
        </w:rPr>
        <w:t xml:space="preserve"> наблюдение части единиц совокупности, отобранных случайным образом</w:t>
      </w:r>
    </w:p>
    <w:p w:rsidR="009A4B40" w:rsidRPr="009A4B40" w:rsidRDefault="009A4B40" w:rsidP="009A4B4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A4B40" w:rsidRPr="009A4B40" w:rsidRDefault="009A4B40" w:rsidP="009A4B40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A4B40">
        <w:rPr>
          <w:rFonts w:ascii="Arial" w:hAnsi="Arial" w:cs="Arial"/>
          <w:bCs/>
          <w:sz w:val="24"/>
          <w:szCs w:val="24"/>
        </w:rPr>
        <w:t>Аналитические группировки применяются для:</w:t>
      </w:r>
    </w:p>
    <w:p w:rsidR="009A4B40" w:rsidRPr="009A4B40" w:rsidRDefault="009A4B40" w:rsidP="009A4B4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характеристики взаимосвязей между отдельными признаками</w:t>
      </w:r>
    </w:p>
    <w:p w:rsidR="009A4B40" w:rsidRPr="009A4B40" w:rsidRDefault="009A4B40" w:rsidP="009A4B4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характеристики структуры</w:t>
      </w:r>
    </w:p>
    <w:p w:rsidR="009A4B40" w:rsidRDefault="009A4B40" w:rsidP="009A4B4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sz w:val="24"/>
          <w:szCs w:val="24"/>
        </w:rPr>
        <w:t>разделения совокупности на качественно однородные типы</w:t>
      </w:r>
    </w:p>
    <w:p w:rsidR="009A4B40" w:rsidRDefault="009A4B40" w:rsidP="009A4B4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9A4B40" w:rsidRPr="009A4B40" w:rsidRDefault="009A4B40" w:rsidP="009A4B4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A4B40">
        <w:rPr>
          <w:rFonts w:ascii="Arial" w:hAnsi="Arial" w:cs="Arial"/>
          <w:bCs/>
          <w:sz w:val="24"/>
          <w:szCs w:val="24"/>
        </w:rPr>
        <w:t>Относительный показатель динамики и относительный показатель плана:</w:t>
      </w:r>
    </w:p>
    <w:p w:rsidR="009A4B40" w:rsidRPr="00167406" w:rsidRDefault="009A4B40" w:rsidP="00167406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никак не связаны между собой</w:t>
      </w:r>
    </w:p>
    <w:p w:rsidR="009A4B40" w:rsidRPr="00167406" w:rsidRDefault="009A4B40" w:rsidP="00167406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относительный показатель динамики равен произведению относительного показателя плана на относ</w:t>
      </w:r>
      <w:r w:rsidRPr="00167406">
        <w:rPr>
          <w:rFonts w:ascii="Arial" w:hAnsi="Arial" w:cs="Arial"/>
          <w:sz w:val="24"/>
          <w:szCs w:val="24"/>
        </w:rPr>
        <w:t>и</w:t>
      </w:r>
      <w:r w:rsidRPr="00167406">
        <w:rPr>
          <w:rFonts w:ascii="Arial" w:hAnsi="Arial" w:cs="Arial"/>
          <w:sz w:val="24"/>
          <w:szCs w:val="24"/>
        </w:rPr>
        <w:t>тельный показатель реализации плана</w:t>
      </w:r>
    </w:p>
    <w:p w:rsidR="009A4B40" w:rsidRPr="00167406" w:rsidRDefault="009A4B40" w:rsidP="00167406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lastRenderedPageBreak/>
        <w:t>относительный показатель динамики равен половине относительного показателя плана</w:t>
      </w:r>
    </w:p>
    <w:p w:rsidR="00167406" w:rsidRDefault="009A4B40" w:rsidP="00167406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относительный показатель динамики равен частному относительного показателя плана и относител</w:t>
      </w:r>
      <w:r w:rsidRPr="00167406">
        <w:rPr>
          <w:rFonts w:ascii="Arial" w:hAnsi="Arial" w:cs="Arial"/>
          <w:sz w:val="24"/>
          <w:szCs w:val="24"/>
        </w:rPr>
        <w:t>ь</w:t>
      </w:r>
      <w:r w:rsidRPr="00167406">
        <w:rPr>
          <w:rFonts w:ascii="Arial" w:hAnsi="Arial" w:cs="Arial"/>
          <w:sz w:val="24"/>
          <w:szCs w:val="24"/>
        </w:rPr>
        <w:t>ный показатель реализации плана</w:t>
      </w:r>
    </w:p>
    <w:p w:rsidR="00167406" w:rsidRDefault="00167406" w:rsidP="0016740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67406" w:rsidRPr="00167406" w:rsidRDefault="00167406" w:rsidP="00167406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bCs/>
          <w:sz w:val="24"/>
          <w:szCs w:val="24"/>
        </w:rPr>
        <w:t>Значение моды определяется на основе графика:</w:t>
      </w:r>
    </w:p>
    <w:p w:rsidR="00167406" w:rsidRPr="00167406" w:rsidRDefault="00167406" w:rsidP="00167406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полигона распределения</w:t>
      </w:r>
    </w:p>
    <w:p w:rsidR="00167406" w:rsidRPr="00167406" w:rsidRDefault="00167406" w:rsidP="00167406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функции распределения</w:t>
      </w:r>
    </w:p>
    <w:p w:rsidR="00167406" w:rsidRPr="00167406" w:rsidRDefault="00167406" w:rsidP="00167406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proofErr w:type="spellStart"/>
      <w:r w:rsidRPr="00167406">
        <w:rPr>
          <w:rFonts w:ascii="Arial" w:hAnsi="Arial" w:cs="Arial"/>
          <w:sz w:val="24"/>
          <w:szCs w:val="24"/>
        </w:rPr>
        <w:t>огивы</w:t>
      </w:r>
      <w:proofErr w:type="spellEnd"/>
    </w:p>
    <w:p w:rsidR="00167406" w:rsidRPr="00167406" w:rsidRDefault="00167406" w:rsidP="00167406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кривой Лоренца</w:t>
      </w:r>
    </w:p>
    <w:p w:rsidR="00167406" w:rsidRDefault="00167406" w:rsidP="00167406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proofErr w:type="spellStart"/>
      <w:r w:rsidRPr="00167406">
        <w:rPr>
          <w:rFonts w:ascii="Arial" w:hAnsi="Arial" w:cs="Arial"/>
          <w:sz w:val="24"/>
          <w:szCs w:val="24"/>
        </w:rPr>
        <w:t>кумуляты</w:t>
      </w:r>
      <w:proofErr w:type="spellEnd"/>
    </w:p>
    <w:p w:rsidR="00167406" w:rsidRDefault="00167406" w:rsidP="0016740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67406" w:rsidRPr="00167406" w:rsidRDefault="00167406" w:rsidP="00167406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bCs/>
          <w:sz w:val="24"/>
          <w:szCs w:val="24"/>
        </w:rPr>
        <w:t>Средняя величина признака равна 22, а коэффициент вариации признака - 26%. Дисперсия признака (с точностью до 0,0001) равна …</w:t>
      </w:r>
    </w:p>
    <w:p w:rsidR="00167406" w:rsidRPr="00167406" w:rsidRDefault="00167406" w:rsidP="00167406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23,1748</w:t>
      </w:r>
    </w:p>
    <w:p w:rsidR="00167406" w:rsidRPr="00167406" w:rsidRDefault="00167406" w:rsidP="00167406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32,7184</w:t>
      </w:r>
    </w:p>
    <w:p w:rsidR="00167406" w:rsidRDefault="00167406" w:rsidP="00167406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41,1215</w:t>
      </w:r>
    </w:p>
    <w:p w:rsidR="00167406" w:rsidRPr="00167406" w:rsidRDefault="00167406" w:rsidP="0016740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67406" w:rsidRPr="00167406" w:rsidRDefault="00167406" w:rsidP="00167406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bCs/>
          <w:sz w:val="24"/>
          <w:szCs w:val="24"/>
        </w:rPr>
        <w:t>Увеличение доверительной вероятности:</w:t>
      </w:r>
    </w:p>
    <w:p w:rsidR="00167406" w:rsidRPr="00167406" w:rsidRDefault="00167406" w:rsidP="00167406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увеличивает ошибку выборки</w:t>
      </w:r>
    </w:p>
    <w:p w:rsidR="00412E90" w:rsidRDefault="00167406" w:rsidP="00167406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уменьшает ошибку выборки</w:t>
      </w:r>
    </w:p>
    <w:p w:rsidR="00167406" w:rsidRPr="00167406" w:rsidRDefault="00167406" w:rsidP="0016740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67406" w:rsidRPr="00167406" w:rsidRDefault="00167406" w:rsidP="00167406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167406">
        <w:rPr>
          <w:rFonts w:ascii="Arial" w:hAnsi="Arial" w:cs="Arial"/>
          <w:bCs/>
          <w:sz w:val="24"/>
          <w:szCs w:val="24"/>
        </w:rPr>
        <w:t>Средний уровень интервального ряда динамики с неравными временными промежутками исчисляется по формуле средней …</w:t>
      </w:r>
    </w:p>
    <w:p w:rsidR="00167406" w:rsidRPr="00167406" w:rsidRDefault="00167406" w:rsidP="00167406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хронологической простой</w:t>
      </w:r>
    </w:p>
    <w:p w:rsidR="00167406" w:rsidRPr="00167406" w:rsidRDefault="00167406" w:rsidP="00167406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гармонической взвешенной</w:t>
      </w:r>
    </w:p>
    <w:p w:rsidR="00167406" w:rsidRPr="00167406" w:rsidRDefault="00167406" w:rsidP="00167406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арифметической взвешенной</w:t>
      </w:r>
    </w:p>
    <w:p w:rsidR="00167406" w:rsidRPr="00167406" w:rsidRDefault="00167406" w:rsidP="00167406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гармонической простой</w:t>
      </w:r>
    </w:p>
    <w:p w:rsidR="00167406" w:rsidRPr="00167406" w:rsidRDefault="00167406" w:rsidP="00167406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хронологической взвешенной</w:t>
      </w:r>
    </w:p>
    <w:p w:rsidR="00167406" w:rsidRDefault="00167406" w:rsidP="00167406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167406">
        <w:rPr>
          <w:rFonts w:ascii="Arial" w:hAnsi="Arial" w:cs="Arial"/>
          <w:sz w:val="24"/>
          <w:szCs w:val="24"/>
        </w:rPr>
        <w:t>арифметической простой</w:t>
      </w:r>
    </w:p>
    <w:p w:rsidR="00167406" w:rsidRDefault="00167406" w:rsidP="0016740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67406" w:rsidRPr="005F7965" w:rsidRDefault="00167406" w:rsidP="00167406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bCs/>
          <w:sz w:val="24"/>
          <w:szCs w:val="24"/>
        </w:rPr>
        <w:t>Агрегатный индекс физического объема при исчислении по одним и тем же данным будет …. среднему(го) арифметическому(го) индексу(а) физического объема.</w:t>
      </w:r>
    </w:p>
    <w:p w:rsidR="00167406" w:rsidRPr="005F7965" w:rsidRDefault="00167406" w:rsidP="005F7965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меньше</w:t>
      </w:r>
    </w:p>
    <w:p w:rsidR="00167406" w:rsidRPr="005F7965" w:rsidRDefault="00167406" w:rsidP="005F7965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больше или равен</w:t>
      </w:r>
    </w:p>
    <w:p w:rsidR="00167406" w:rsidRPr="005F7965" w:rsidRDefault="00167406" w:rsidP="005F7965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меньше или равен</w:t>
      </w:r>
    </w:p>
    <w:p w:rsidR="00167406" w:rsidRPr="005F7965" w:rsidRDefault="00167406" w:rsidP="005F7965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равен</w:t>
      </w:r>
    </w:p>
    <w:p w:rsidR="005F7965" w:rsidRDefault="00167406" w:rsidP="005F7965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больше</w:t>
      </w:r>
    </w:p>
    <w:p w:rsidR="005F7965" w:rsidRPr="005F7965" w:rsidRDefault="005F7965" w:rsidP="005F796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7965" w:rsidRPr="005F7965" w:rsidRDefault="005F7965" w:rsidP="005F796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bCs/>
          <w:sz w:val="24"/>
          <w:szCs w:val="24"/>
        </w:rPr>
        <w:t>Парный коэффициент корреляции может принимать значения:</w:t>
      </w:r>
    </w:p>
    <w:p w:rsidR="005F7965" w:rsidRPr="005F7965" w:rsidRDefault="005F7965" w:rsidP="005F796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от -1 до 1</w:t>
      </w:r>
    </w:p>
    <w:p w:rsidR="005F7965" w:rsidRPr="005F7965" w:rsidRDefault="005F7965" w:rsidP="005F796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любые положительные</w:t>
      </w:r>
    </w:p>
    <w:p w:rsidR="005F7965" w:rsidRPr="005F7965" w:rsidRDefault="005F7965" w:rsidP="005F796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от -1 до 0</w:t>
      </w:r>
    </w:p>
    <w:p w:rsidR="005F7965" w:rsidRPr="005F7965" w:rsidRDefault="005F7965" w:rsidP="005F796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lastRenderedPageBreak/>
        <w:t>любые меньше нуля</w:t>
      </w:r>
    </w:p>
    <w:p w:rsidR="005F7965" w:rsidRDefault="005F7965" w:rsidP="005F7965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от 0 до 1</w:t>
      </w:r>
    </w:p>
    <w:p w:rsidR="005F7965" w:rsidRDefault="005F7965" w:rsidP="005F796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7965" w:rsidRPr="005F7965" w:rsidRDefault="005F7965" w:rsidP="005F796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5F7965">
        <w:rPr>
          <w:rFonts w:ascii="Arial" w:hAnsi="Arial" w:cs="Arial"/>
          <w:bCs/>
          <w:sz w:val="24"/>
          <w:szCs w:val="24"/>
        </w:rPr>
        <w:t>Дискриминантный</w:t>
      </w:r>
      <w:proofErr w:type="spellEnd"/>
      <w:r w:rsidRPr="005F7965">
        <w:rPr>
          <w:rFonts w:ascii="Arial" w:hAnsi="Arial" w:cs="Arial"/>
          <w:bCs/>
          <w:sz w:val="24"/>
          <w:szCs w:val="24"/>
        </w:rPr>
        <w:t xml:space="preserve"> анализ – это</w:t>
      </w:r>
    </w:p>
    <w:p w:rsidR="005F7965" w:rsidRPr="005F7965" w:rsidRDefault="005F7965" w:rsidP="005F796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5F7965" w:rsidRPr="005F7965" w:rsidRDefault="005F7965" w:rsidP="005F7965">
      <w:pPr>
        <w:pStyle w:val="a3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раздел математической статистики, изучающий степень влияния одной или нескольких факторных пр</w:t>
      </w:r>
      <w:r w:rsidRPr="005F7965">
        <w:rPr>
          <w:rFonts w:ascii="Arial" w:hAnsi="Arial" w:cs="Arial"/>
          <w:sz w:val="24"/>
          <w:szCs w:val="24"/>
        </w:rPr>
        <w:t>и</w:t>
      </w:r>
      <w:r w:rsidRPr="005F7965">
        <w:rPr>
          <w:rFonts w:ascii="Arial" w:hAnsi="Arial" w:cs="Arial"/>
          <w:sz w:val="24"/>
          <w:szCs w:val="24"/>
        </w:rPr>
        <w:t>знаков на результативный при небольшом числе наблюдений</w:t>
      </w:r>
    </w:p>
    <w:p w:rsidR="005F7965" w:rsidRPr="005F7965" w:rsidRDefault="005F7965" w:rsidP="005F796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5F7965" w:rsidRPr="005F7965" w:rsidRDefault="005F7965" w:rsidP="005F796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</w:t>
      </w:r>
      <w:r w:rsidRPr="005F7965">
        <w:rPr>
          <w:rFonts w:ascii="Arial" w:hAnsi="Arial" w:cs="Arial"/>
          <w:sz w:val="24"/>
          <w:szCs w:val="24"/>
        </w:rPr>
        <w:t>о</w:t>
      </w:r>
      <w:r w:rsidRPr="005F7965">
        <w:rPr>
          <w:rFonts w:ascii="Arial" w:hAnsi="Arial" w:cs="Arial"/>
          <w:sz w:val="24"/>
          <w:szCs w:val="24"/>
        </w:rPr>
        <w:t>родные группы</w:t>
      </w:r>
    </w:p>
    <w:p w:rsidR="005F7965" w:rsidRDefault="005F7965" w:rsidP="005F7965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исследуемых объектов к одной из определенных групп</w:t>
      </w:r>
    </w:p>
    <w:p w:rsidR="005F7965" w:rsidRDefault="005F7965" w:rsidP="005F796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7965" w:rsidRPr="005F7965" w:rsidRDefault="005F7965" w:rsidP="005F796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</w:t>
      </w:r>
      <w:r w:rsidRPr="005F7965">
        <w:rPr>
          <w:rFonts w:ascii="Arial" w:hAnsi="Arial" w:cs="Arial"/>
          <w:bCs/>
          <w:sz w:val="24"/>
          <w:szCs w:val="24"/>
        </w:rPr>
        <w:t>с</w:t>
      </w:r>
      <w:r w:rsidRPr="005F7965">
        <w:rPr>
          <w:rFonts w:ascii="Arial" w:hAnsi="Arial" w:cs="Arial"/>
          <w:bCs/>
          <w:sz w:val="24"/>
          <w:szCs w:val="24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</w:t>
      </w:r>
      <w:r w:rsidRPr="005F7965">
        <w:rPr>
          <w:rFonts w:ascii="Arial" w:hAnsi="Arial" w:cs="Arial"/>
          <w:bCs/>
          <w:sz w:val="24"/>
          <w:szCs w:val="24"/>
        </w:rPr>
        <w:t>и</w:t>
      </w:r>
      <w:r w:rsidRPr="005F7965">
        <w:rPr>
          <w:rFonts w:ascii="Arial" w:hAnsi="Arial" w:cs="Arial"/>
          <w:bCs/>
          <w:sz w:val="24"/>
          <w:szCs w:val="24"/>
        </w:rPr>
        <w:t>ент жизненности Покровского (с точностью до 0,01) равен:</w:t>
      </w:r>
    </w:p>
    <w:p w:rsidR="005F7965" w:rsidRPr="005F7965" w:rsidRDefault="005F7965" w:rsidP="005F7965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1,05</w:t>
      </w:r>
    </w:p>
    <w:p w:rsidR="005F7965" w:rsidRPr="005F7965" w:rsidRDefault="005F7965" w:rsidP="005F7965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1,26</w:t>
      </w:r>
    </w:p>
    <w:p w:rsidR="005F7965" w:rsidRDefault="005F7965" w:rsidP="005F7965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1,33</w:t>
      </w:r>
    </w:p>
    <w:p w:rsidR="005F7965" w:rsidRDefault="005F7965" w:rsidP="005F796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7965" w:rsidRPr="005F7965" w:rsidRDefault="005F7965" w:rsidP="005F796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bCs/>
          <w:sz w:val="24"/>
          <w:szCs w:val="24"/>
        </w:rPr>
        <w:t>Производственная деятельность резидентов на экономической территории страны и за ее пределами – это:</w:t>
      </w:r>
    </w:p>
    <w:p w:rsidR="005F7965" w:rsidRPr="005F7965" w:rsidRDefault="005F7965" w:rsidP="005F7965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внутренняя экономика</w:t>
      </w:r>
    </w:p>
    <w:p w:rsidR="005F7965" w:rsidRPr="005F7965" w:rsidRDefault="005F7965" w:rsidP="005F7965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внутренняя (национальная) экономика</w:t>
      </w:r>
    </w:p>
    <w:p w:rsidR="005F7965" w:rsidRDefault="005F7965" w:rsidP="005F7965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национальная экономика</w:t>
      </w:r>
    </w:p>
    <w:p w:rsidR="005F7965" w:rsidRDefault="005F7965" w:rsidP="005F796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F7965" w:rsidRPr="005F7965" w:rsidRDefault="005F7965" w:rsidP="005F796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bCs/>
          <w:sz w:val="24"/>
          <w:szCs w:val="24"/>
        </w:rPr>
        <w:t>На конец отчетного года численность населения составила 100 тыс. чел., число занятых эк</w:t>
      </w:r>
      <w:r w:rsidRPr="005F7965">
        <w:rPr>
          <w:rFonts w:ascii="Arial" w:hAnsi="Arial" w:cs="Arial"/>
          <w:bCs/>
          <w:sz w:val="24"/>
          <w:szCs w:val="24"/>
        </w:rPr>
        <w:t>о</w:t>
      </w:r>
      <w:r w:rsidRPr="005F7965">
        <w:rPr>
          <w:rFonts w:ascii="Arial" w:hAnsi="Arial" w:cs="Arial"/>
          <w:bCs/>
          <w:sz w:val="24"/>
          <w:szCs w:val="24"/>
        </w:rPr>
        <w:t>номической деятельностью – 60 тыс. чел., безработных – 10 тыс. чел. Определите уровень безраб</w:t>
      </w:r>
      <w:r w:rsidRPr="005F7965">
        <w:rPr>
          <w:rFonts w:ascii="Arial" w:hAnsi="Arial" w:cs="Arial"/>
          <w:bCs/>
          <w:sz w:val="24"/>
          <w:szCs w:val="24"/>
        </w:rPr>
        <w:t>о</w:t>
      </w:r>
      <w:r w:rsidRPr="005F7965">
        <w:rPr>
          <w:rFonts w:ascii="Arial" w:hAnsi="Arial" w:cs="Arial"/>
          <w:bCs/>
          <w:sz w:val="24"/>
          <w:szCs w:val="24"/>
        </w:rPr>
        <w:t>тицы:</w:t>
      </w:r>
    </w:p>
    <w:p w:rsidR="005F7965" w:rsidRPr="005F7965" w:rsidRDefault="005F7965" w:rsidP="005F796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10</w:t>
      </w:r>
    </w:p>
    <w:p w:rsidR="005F7965" w:rsidRPr="005F7965" w:rsidRDefault="005F7965" w:rsidP="005F796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14,3</w:t>
      </w:r>
    </w:p>
    <w:p w:rsidR="005F7965" w:rsidRPr="005F7965" w:rsidRDefault="005F7965" w:rsidP="005F7965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15,7</w:t>
      </w:r>
    </w:p>
    <w:p w:rsidR="006570C1" w:rsidRDefault="005F7965" w:rsidP="006570C1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5F7965">
        <w:rPr>
          <w:rFonts w:ascii="Arial" w:hAnsi="Arial" w:cs="Arial"/>
          <w:sz w:val="24"/>
          <w:szCs w:val="24"/>
        </w:rPr>
        <w:t>14</w:t>
      </w:r>
    </w:p>
    <w:p w:rsidR="006570C1" w:rsidRDefault="006570C1" w:rsidP="006570C1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570C1" w:rsidRPr="006570C1" w:rsidRDefault="006570C1" w:rsidP="006570C1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6570C1">
        <w:rPr>
          <w:rFonts w:ascii="Arial" w:hAnsi="Arial" w:cs="Arial"/>
          <w:bCs/>
          <w:sz w:val="24"/>
          <w:szCs w:val="24"/>
        </w:rPr>
        <w:t>В состав оборотных средств входят:</w:t>
      </w:r>
    </w:p>
    <w:p w:rsidR="006570C1" w:rsidRPr="006570C1" w:rsidRDefault="006570C1" w:rsidP="006570C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570C1">
        <w:rPr>
          <w:rFonts w:ascii="Arial" w:hAnsi="Arial" w:cs="Arial"/>
          <w:sz w:val="24"/>
          <w:szCs w:val="24"/>
        </w:rPr>
        <w:t>сооружения</w:t>
      </w:r>
    </w:p>
    <w:p w:rsidR="006570C1" w:rsidRPr="006570C1" w:rsidRDefault="006570C1" w:rsidP="006570C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570C1">
        <w:rPr>
          <w:rFonts w:ascii="Arial" w:hAnsi="Arial" w:cs="Arial"/>
          <w:sz w:val="24"/>
          <w:szCs w:val="24"/>
        </w:rPr>
        <w:t>сырье</w:t>
      </w:r>
    </w:p>
    <w:p w:rsidR="006570C1" w:rsidRPr="006570C1" w:rsidRDefault="006570C1" w:rsidP="006570C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570C1">
        <w:rPr>
          <w:rFonts w:ascii="Arial" w:hAnsi="Arial" w:cs="Arial"/>
          <w:sz w:val="24"/>
          <w:szCs w:val="24"/>
        </w:rPr>
        <w:t>незавершенное производство</w:t>
      </w:r>
    </w:p>
    <w:p w:rsidR="006570C1" w:rsidRPr="006570C1" w:rsidRDefault="006570C1" w:rsidP="006570C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570C1">
        <w:rPr>
          <w:rFonts w:ascii="Arial" w:hAnsi="Arial" w:cs="Arial"/>
          <w:sz w:val="24"/>
          <w:szCs w:val="24"/>
        </w:rPr>
        <w:lastRenderedPageBreak/>
        <w:t xml:space="preserve">готовая продукция </w:t>
      </w:r>
    </w:p>
    <w:p w:rsidR="006570C1" w:rsidRPr="006570C1" w:rsidRDefault="006570C1" w:rsidP="006570C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570C1">
        <w:rPr>
          <w:rFonts w:ascii="Arial" w:hAnsi="Arial" w:cs="Arial"/>
          <w:sz w:val="24"/>
          <w:szCs w:val="24"/>
        </w:rPr>
        <w:t>оборудование</w:t>
      </w:r>
    </w:p>
    <w:p w:rsidR="006570C1" w:rsidRPr="006570C1" w:rsidRDefault="006570C1" w:rsidP="006570C1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570C1">
        <w:rPr>
          <w:rFonts w:ascii="Arial" w:hAnsi="Arial" w:cs="Arial"/>
          <w:sz w:val="24"/>
          <w:szCs w:val="24"/>
        </w:rPr>
        <w:t>транспортные средства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32D3"/>
    <w:multiLevelType w:val="hybridMultilevel"/>
    <w:tmpl w:val="0AE8BC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8465CB"/>
    <w:multiLevelType w:val="hybridMultilevel"/>
    <w:tmpl w:val="AA087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33281"/>
    <w:multiLevelType w:val="hybridMultilevel"/>
    <w:tmpl w:val="9198F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04CE7"/>
    <w:multiLevelType w:val="hybridMultilevel"/>
    <w:tmpl w:val="B7B06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F97DA4"/>
    <w:multiLevelType w:val="hybridMultilevel"/>
    <w:tmpl w:val="D9EE04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F62560"/>
    <w:multiLevelType w:val="hybridMultilevel"/>
    <w:tmpl w:val="E1785D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24584B"/>
    <w:multiLevelType w:val="hybridMultilevel"/>
    <w:tmpl w:val="5EBA64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D7D7C"/>
    <w:multiLevelType w:val="hybridMultilevel"/>
    <w:tmpl w:val="2B2ED0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29485AFC"/>
    <w:multiLevelType w:val="hybridMultilevel"/>
    <w:tmpl w:val="8D4CFE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9F1CC4"/>
    <w:multiLevelType w:val="hybridMultilevel"/>
    <w:tmpl w:val="F9165136"/>
    <w:lvl w:ilvl="0" w:tplc="E2403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FBE0BB4"/>
    <w:multiLevelType w:val="hybridMultilevel"/>
    <w:tmpl w:val="C6B0F1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B44845"/>
    <w:multiLevelType w:val="hybridMultilevel"/>
    <w:tmpl w:val="9E4075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53537A"/>
    <w:multiLevelType w:val="hybridMultilevel"/>
    <w:tmpl w:val="73782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77771F"/>
    <w:multiLevelType w:val="hybridMultilevel"/>
    <w:tmpl w:val="B4DE34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2BE047F"/>
    <w:multiLevelType w:val="hybridMultilevel"/>
    <w:tmpl w:val="6EFC21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71C2098"/>
    <w:multiLevelType w:val="hybridMultilevel"/>
    <w:tmpl w:val="2B48D1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8E1EB6"/>
    <w:multiLevelType w:val="hybridMultilevel"/>
    <w:tmpl w:val="C7A815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825EF7"/>
    <w:multiLevelType w:val="hybridMultilevel"/>
    <w:tmpl w:val="CF7AF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2B178B"/>
    <w:multiLevelType w:val="hybridMultilevel"/>
    <w:tmpl w:val="B1BC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12311FE"/>
    <w:multiLevelType w:val="hybridMultilevel"/>
    <w:tmpl w:val="E4D66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3B17A3"/>
    <w:multiLevelType w:val="hybridMultilevel"/>
    <w:tmpl w:val="85D847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"/>
  </w:num>
  <w:num w:numId="4">
    <w:abstractNumId w:val="27"/>
  </w:num>
  <w:num w:numId="5">
    <w:abstractNumId w:val="19"/>
  </w:num>
  <w:num w:numId="6">
    <w:abstractNumId w:val="31"/>
  </w:num>
  <w:num w:numId="7">
    <w:abstractNumId w:val="11"/>
  </w:num>
  <w:num w:numId="8">
    <w:abstractNumId w:val="15"/>
  </w:num>
  <w:num w:numId="9">
    <w:abstractNumId w:val="18"/>
  </w:num>
  <w:num w:numId="10">
    <w:abstractNumId w:val="34"/>
  </w:num>
  <w:num w:numId="11">
    <w:abstractNumId w:val="21"/>
  </w:num>
  <w:num w:numId="12">
    <w:abstractNumId w:val="2"/>
  </w:num>
  <w:num w:numId="13">
    <w:abstractNumId w:val="30"/>
  </w:num>
  <w:num w:numId="14">
    <w:abstractNumId w:val="10"/>
  </w:num>
  <w:num w:numId="15">
    <w:abstractNumId w:val="20"/>
  </w:num>
  <w:num w:numId="16">
    <w:abstractNumId w:val="14"/>
  </w:num>
  <w:num w:numId="17">
    <w:abstractNumId w:val="13"/>
  </w:num>
  <w:num w:numId="18">
    <w:abstractNumId w:val="5"/>
  </w:num>
  <w:num w:numId="19">
    <w:abstractNumId w:val="4"/>
  </w:num>
  <w:num w:numId="20">
    <w:abstractNumId w:val="22"/>
  </w:num>
  <w:num w:numId="21">
    <w:abstractNumId w:val="6"/>
  </w:num>
  <w:num w:numId="22">
    <w:abstractNumId w:val="28"/>
  </w:num>
  <w:num w:numId="23">
    <w:abstractNumId w:val="33"/>
  </w:num>
  <w:num w:numId="24">
    <w:abstractNumId w:val="16"/>
  </w:num>
  <w:num w:numId="25">
    <w:abstractNumId w:val="23"/>
  </w:num>
  <w:num w:numId="26">
    <w:abstractNumId w:val="9"/>
  </w:num>
  <w:num w:numId="27">
    <w:abstractNumId w:val="25"/>
  </w:num>
  <w:num w:numId="28">
    <w:abstractNumId w:val="32"/>
  </w:num>
  <w:num w:numId="29">
    <w:abstractNumId w:val="26"/>
  </w:num>
  <w:num w:numId="30">
    <w:abstractNumId w:val="3"/>
  </w:num>
  <w:num w:numId="31">
    <w:abstractNumId w:val="24"/>
  </w:num>
  <w:num w:numId="32">
    <w:abstractNumId w:val="12"/>
  </w:num>
  <w:num w:numId="33">
    <w:abstractNumId w:val="29"/>
  </w:num>
  <w:num w:numId="34">
    <w:abstractNumId w:val="7"/>
  </w:num>
  <w:num w:numId="35">
    <w:abstractNumId w:val="0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094736"/>
    <w:rsid w:val="00167406"/>
    <w:rsid w:val="00412E90"/>
    <w:rsid w:val="005F7965"/>
    <w:rsid w:val="006570C1"/>
    <w:rsid w:val="009A4B40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2012-04-21T11:55:00Z</dcterms:modified>
</cp:coreProperties>
</file>